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附件2: 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安徽师范大学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教学科研岗位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高层次人才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 w:bidi="ar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招聘岗位汇总表</w:t>
      </w:r>
    </w:p>
    <w:tbl>
      <w:tblPr>
        <w:tblStyle w:val="7"/>
        <w:tblW w:w="14348" w:type="dxa"/>
        <w:jc w:val="center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551"/>
        <w:gridCol w:w="769"/>
        <w:gridCol w:w="528"/>
        <w:gridCol w:w="1790"/>
        <w:gridCol w:w="770"/>
        <w:gridCol w:w="712"/>
        <w:gridCol w:w="3063"/>
        <w:gridCol w:w="2438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5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335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招聘岗位所需资格条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单位要求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9000429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马克思主义中国化研究、中共党史、思想政治教育等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.中共党员；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.主持过国家社科项目。</w:t>
            </w:r>
          </w:p>
        </w:tc>
        <w:tc>
          <w:tcPr>
            <w:tcW w:w="25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高老师：0553--5910536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邮箱：asdgzl@163.com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法理学、民商法学、宪法与行政法学、诉讼法学、经济法学、刑法学、法律史学、政治学、公共管理等以及或相关学科的相近研究方向等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校副教授及以上水平；2.副教授年龄不超过45周岁，教授年龄不超过55周岁。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严老师：0553--5910628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邮箱：rucyh@126.com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  <w:jc w:val="center"/>
        </w:trPr>
        <w:tc>
          <w:tcPr>
            <w:tcW w:w="1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经济管理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西方经济学、政治经济学、人口资源与环境经济学、农业经济管理、企业管理、管理科学与工程、技术经济与管理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张老师：0553--5910753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邮箱：85332105@qq.com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1.具备副教授及以上职称或学术水平达到我校副教授及以上水平；2.副教授年龄不超过45周岁，教授年龄不超过55周岁；3.获得过国家级专业赛事三等奖一项以上（署名第一）。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王老师：0553--3869316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邮箱：Wjx977@qq.com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金钟奖、文华奖等国家专业赛事优秀奖以上（近五年）；或获得文化部认定的国际艺术比赛奖项（近5年）；或获得文化部鼓励参加的国际比赛三等奖以上（近五年，不包括任何形式的特别单项奖）；或获得省级金钟奖、文华奖赛事一等奖以上（近三年，不包括任何形式的特别单项奖）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历史与社会学院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徐老师：0553--5910598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邮箱：xubindyx@sina.com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社会保障、行政管理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教育科学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9000439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1.具有副高职称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，要求至少主持过省部级项目1项，作为第一作者发表过5篇以上CSSCI文章；2.具有正高职称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，要求至少主持过1项国家社会科学基金一般项目，作为第一作者发表过10篇以上CSSCI文章。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桑老师：0553--3869266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邮箱：s7210qs1@mail.ahnu.edu.cn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1.具备教授职称或学术水平达到我校教授水平；2.年龄不超过55周岁。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1.具备教授职称或学术水平达到我校教授水平；2.年龄不超过55周岁。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学前教育学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具有高级职称，年龄在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50周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至少主持过2项省部级及以上课题，作为第一作者发表过6篇以上CSSCI文章。</w:t>
            </w: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运动人体科学、体育教育训练学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主持过国家级项目。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席老师：0553--5910705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邮箱：2256532810@qq.com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民族传统体育学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1.具备副教授及以上职称或学术水平达到我校副教授及以上水平；2.副教授年龄不超过45周岁，教授年龄不超过55周岁；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张老师：0553--5910559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邮箱：cl28518@mail.ahnu.edu.cn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9000449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1.具备副教授及以上职称或学术水平达到我校副教授及以上水平；2.副教授年龄不超过40周岁，教授年龄不超过50周岁；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任老师：0553--5910646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邮箱：renyongl@126com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学科教学论（数学）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概率论与数理统计、统计学、经济学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郑老师：0553--3883253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邮箱：zxf7002@mail.ahnu.edu.cn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控制理论与控制工程或检测技术与自动化装置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凝聚态物理、理论物理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计算机与信息学院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罗老师：0553--5910645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邮箱：ylluo@ustc.edu.cn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9000459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无机化学、物理化学等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年龄不超过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研究成果突出，在相关领域主流学术期刊第一作者发表论文不少于3篇。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高老师：0553--3937137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邮箱：fgao@mail.ahnu.edu.cn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分析化学、高分子化学、材料学等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有机化学、化学生物学等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纳米化学或化学学科所属二级学科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9000463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1.具备副教授及以上职称或学术水平达到我校副教授及以上水平；2.副教授年龄不超过45周岁，教授年龄不超过55周岁。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苏老师：0553--5910731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邮箱：ahsuqin@263.net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1.具备副教授及以上职称或学术水平达到我校副教授及以上水平；2.副教授年龄不超过40周岁，教授年龄不超过50周岁。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9000465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生命科学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濒危物种保护、繁育生物学、植物生态、全球气候变化生态学、微生物生态学、污染生态及修复等研究方向，已发表2篇以上高水平的SCI论文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吴老师：0553--3869571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邮箱：wuxb@ahnu.edu.cn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9000467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果树学或蔬菜学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具有园艺本科背景，博士专业为果树学或蔬菜学或园林植物与观赏园艺方向；已发表2篇以上高水平的SCI论文。</w:t>
            </w: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植物学、动物学、合成生物学、生物化学与分子生物学、细胞生物学、生物信息学等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具备副教授及以上职称或学术水平达到我校副教授及以上水平；2.副教授年龄不超过45周岁，教授年龄不超过55周岁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已发表2篇以上高水平的SCI论文，并达到学校六类人才及以上水平。</w:t>
            </w: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9000469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水生生物学、土壤学、生态学等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已发表2篇以上高水平的SCI论文。</w:t>
            </w: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9000470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化工工程、生物化工等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1.具备副教授及以上职称或学术水平达到我校副教授及以上水平；2.副教授年龄不超过40周岁，教授年龄不超过50周岁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已发表2篇以上高水平的SCI论文。</w:t>
            </w:r>
          </w:p>
        </w:tc>
        <w:tc>
          <w:tcPr>
            <w:tcW w:w="25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9000471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7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0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主持过国家自然基金或国家级工程专项，以第一作者或通讯作者发表SCI论文6篇以上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同等条件下，具有环境工程类工程师资格优先。</w:t>
            </w:r>
          </w:p>
        </w:tc>
        <w:tc>
          <w:tcPr>
            <w:tcW w:w="25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周老师：0553--5910721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邮箱：zhoushoubiao@vip.163.com</w:t>
            </w:r>
          </w:p>
        </w:tc>
      </w:tr>
    </w:tbl>
    <w:p>
      <w:pPr>
        <w:ind w:firstLine="42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AFD"/>
    <w:rsid w:val="000F3AFD"/>
    <w:rsid w:val="001451D5"/>
    <w:rsid w:val="001F6655"/>
    <w:rsid w:val="00235BF3"/>
    <w:rsid w:val="002875D4"/>
    <w:rsid w:val="00371092"/>
    <w:rsid w:val="006424EC"/>
    <w:rsid w:val="00821633"/>
    <w:rsid w:val="0082641F"/>
    <w:rsid w:val="009112C0"/>
    <w:rsid w:val="00D14E0D"/>
    <w:rsid w:val="00DD76F6"/>
    <w:rsid w:val="1D883048"/>
    <w:rsid w:val="26C51307"/>
    <w:rsid w:val="559B58BB"/>
    <w:rsid w:val="7E6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仿宋" w:asciiTheme="majorHAnsi" w:hAnsiTheme="majorHAnsi" w:cstheme="majorBidi"/>
      <w:color w:val="000000" w:themeColor="text1"/>
      <w:kern w:val="0"/>
      <w:sz w:val="28"/>
      <w:szCs w:val="36"/>
      <w:lang w:val="en-US" w:eastAsia="ja-JP" w:bidi="ar-SA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黑体" w:asciiTheme="minorHAnsi" w:hAnsiTheme="minorHAnsi" w:cstheme="minorBidi"/>
      <w:bCs/>
      <w:color w:val="000000" w:themeColor="text1"/>
      <w:kern w:val="0"/>
      <w:sz w:val="21"/>
      <w:szCs w:val="26"/>
      <w:lang w:val="en-US" w:eastAsia="ja-JP" w:bidi="ar-SA"/>
    </w:rPr>
  </w:style>
  <w:style w:type="paragraph" w:styleId="4">
    <w:name w:val="heading 3"/>
    <w:basedOn w:val="1"/>
    <w:next w:val="1"/>
    <w:link w:val="11"/>
    <w:unhideWhenUsed/>
    <w:qFormat/>
    <w:uiPriority w:val="9"/>
    <w:pPr>
      <w:spacing w:before="200" w:line="271" w:lineRule="auto"/>
      <w:outlineLvl w:val="2"/>
    </w:pPr>
    <w:rPr>
      <w:rFonts w:eastAsia="楷体" w:asciiTheme="majorHAnsi" w:hAnsiTheme="majorHAnsi" w:cstheme="majorBidi"/>
      <w:i/>
      <w:iCs/>
      <w:smallCaps/>
      <w:color w:val="000000"/>
      <w:spacing w:val="5"/>
      <w:kern w:val="0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仿宋" w:asciiTheme="majorHAnsi" w:hAnsiTheme="majorHAnsi" w:cstheme="majorBidi"/>
      <w:color w:val="000000" w:themeColor="text1"/>
      <w:kern w:val="0"/>
      <w:sz w:val="28"/>
      <w:szCs w:val="36"/>
      <w:lang w:eastAsia="ja-JP"/>
    </w:rPr>
  </w:style>
  <w:style w:type="character" w:customStyle="1" w:styleId="10">
    <w:name w:val="标题 2 Char"/>
    <w:basedOn w:val="8"/>
    <w:link w:val="3"/>
    <w:qFormat/>
    <w:uiPriority w:val="9"/>
    <w:rPr>
      <w:rFonts w:eastAsia="黑体"/>
      <w:bCs/>
      <w:color w:val="000000" w:themeColor="text1"/>
      <w:kern w:val="0"/>
      <w:szCs w:val="26"/>
      <w:lang w:eastAsia="ja-JP"/>
    </w:rPr>
  </w:style>
  <w:style w:type="character" w:customStyle="1" w:styleId="11">
    <w:name w:val="标题 3 Char"/>
    <w:basedOn w:val="8"/>
    <w:link w:val="4"/>
    <w:qFormat/>
    <w:uiPriority w:val="9"/>
    <w:rPr>
      <w:rFonts w:eastAsia="楷体" w:asciiTheme="majorHAnsi" w:hAnsiTheme="majorHAnsi" w:cstheme="majorBidi"/>
      <w:i/>
      <w:iCs/>
      <w:smallCaps/>
      <w:color w:val="000000"/>
      <w:spacing w:val="5"/>
      <w:kern w:val="0"/>
      <w:szCs w:val="26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879</Words>
  <Characters>5015</Characters>
  <Lines>41</Lines>
  <Paragraphs>11</Paragraphs>
  <TotalTime>1</TotalTime>
  <ScaleCrop>false</ScaleCrop>
  <LinksUpToDate>false</LinksUpToDate>
  <CharactersWithSpaces>5883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2019-05-12T05:31:00Z</dcterms:created>
  <dc:creator>Windows</dc:creator>
  <cp:lastModifiedBy>人事科</cp:lastModifiedBy>
  <dcterms:modified xsi:type="dcterms:W3CDTF">2019-05-21T07:41:09Z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